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7009A7" w14:textId="77777777" w:rsidR="003F0C2E" w:rsidRPr="003F0C2E" w:rsidRDefault="003F0C2E" w:rsidP="003F0C2E">
      <w:pPr>
        <w:widowControl/>
        <w:jc w:val="center"/>
        <w:outlineLvl w:val="2"/>
        <w:rPr>
          <w:rFonts w:ascii="微软雅黑" w:eastAsia="微软雅黑" w:hAnsi="微软雅黑" w:cs="宋体"/>
          <w:color w:val="333333"/>
          <w:kern w:val="0"/>
          <w:sz w:val="36"/>
          <w:szCs w:val="36"/>
        </w:rPr>
      </w:pPr>
      <w:r w:rsidRPr="003F0C2E">
        <w:rPr>
          <w:rFonts w:ascii="微软雅黑" w:eastAsia="微软雅黑" w:hAnsi="微软雅黑" w:cs="宋体" w:hint="eastAsia"/>
          <w:color w:val="333333"/>
          <w:kern w:val="0"/>
          <w:sz w:val="36"/>
          <w:szCs w:val="36"/>
        </w:rPr>
        <w:t>中信银行2021年校园招聘公告</w:t>
      </w:r>
    </w:p>
    <w:p w14:paraId="5E2F35C4" w14:textId="77777777" w:rsidR="003F0C2E" w:rsidRPr="003F0C2E" w:rsidRDefault="003F0C2E" w:rsidP="003F0C2E">
      <w:pPr>
        <w:widowControl/>
        <w:spacing w:line="300" w:lineRule="atLeast"/>
        <w:jc w:val="center"/>
        <w:rPr>
          <w:rFonts w:ascii="微软雅黑" w:eastAsia="微软雅黑" w:hAnsi="微软雅黑" w:cs="宋体" w:hint="eastAsia"/>
          <w:color w:val="444444"/>
          <w:kern w:val="0"/>
          <w:sz w:val="20"/>
          <w:szCs w:val="20"/>
        </w:rPr>
      </w:pPr>
      <w:r w:rsidRPr="003F0C2E">
        <w:rPr>
          <w:rFonts w:ascii="微软雅黑" w:eastAsia="微软雅黑" w:hAnsi="微软雅黑" w:cs="宋体" w:hint="eastAsia"/>
          <w:color w:val="444444"/>
          <w:kern w:val="0"/>
          <w:sz w:val="20"/>
          <w:szCs w:val="20"/>
        </w:rPr>
        <w:t>作者：学生处    时间: 2020-10-9    点击次数：413</w:t>
      </w:r>
    </w:p>
    <w:p w14:paraId="542E81D5"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p>
    <w:p w14:paraId="1737BC39"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0"/>
          <w:szCs w:val="20"/>
        </w:rPr>
        <w:t> </w:t>
      </w:r>
    </w:p>
    <w:p w14:paraId="503C8324" w14:textId="77777777" w:rsidR="003F0C2E" w:rsidRPr="003F0C2E" w:rsidRDefault="003F0C2E" w:rsidP="003F0C2E">
      <w:pPr>
        <w:widowControl/>
        <w:spacing w:line="450" w:lineRule="atLeast"/>
        <w:ind w:firstLine="480"/>
        <w:jc w:val="left"/>
        <w:rPr>
          <w:rFonts w:ascii="微软雅黑" w:eastAsia="微软雅黑" w:hAnsi="微软雅黑" w:cs="宋体" w:hint="eastAsia"/>
          <w:color w:val="000000"/>
          <w:kern w:val="0"/>
          <w:sz w:val="27"/>
          <w:szCs w:val="27"/>
        </w:rPr>
      </w:pPr>
      <w:r w:rsidRPr="003F0C2E">
        <w:rPr>
          <w:rFonts w:ascii="微软雅黑" w:eastAsia="微软雅黑" w:hAnsi="微软雅黑" w:cs="宋体" w:hint="eastAsia"/>
          <w:color w:val="000000"/>
          <w:kern w:val="0"/>
          <w:sz w:val="24"/>
          <w:szCs w:val="24"/>
        </w:rPr>
        <w:t>中信银行（601998.SH、0998.HK）成立于1987年，是中国改革开放中最早成立的新兴商业银行之一，是中国最早参与国内外金融市场融资的商业银行，并以屡创中国现代金融史上多个第一而蜚声海内外，为中国经济建设做出了积极贡献。2007年4月，本行实现在上海证券交易所和香港联合交易所A+H股同步上市。</w:t>
      </w:r>
    </w:p>
    <w:p w14:paraId="3C7FCAE7" w14:textId="77777777" w:rsidR="003F0C2E" w:rsidRPr="003F0C2E" w:rsidRDefault="003F0C2E" w:rsidP="003F0C2E">
      <w:pPr>
        <w:widowControl/>
        <w:spacing w:line="450" w:lineRule="atLeast"/>
        <w:ind w:firstLine="480"/>
        <w:jc w:val="left"/>
        <w:rPr>
          <w:rFonts w:ascii="微软雅黑" w:eastAsia="微软雅黑" w:hAnsi="微软雅黑" w:cs="宋体" w:hint="eastAsia"/>
          <w:color w:val="000000"/>
          <w:kern w:val="0"/>
          <w:sz w:val="27"/>
          <w:szCs w:val="27"/>
        </w:rPr>
      </w:pPr>
      <w:r w:rsidRPr="003F0C2E">
        <w:rPr>
          <w:rFonts w:ascii="微软雅黑" w:eastAsia="微软雅黑" w:hAnsi="微软雅黑" w:cs="宋体" w:hint="eastAsia"/>
          <w:color w:val="000000"/>
          <w:kern w:val="0"/>
          <w:sz w:val="24"/>
          <w:szCs w:val="24"/>
        </w:rPr>
        <w:t>中信银行以建设最佳综合金融服务企业为发展愿景，充分发挥中信集团金融与实业并举的独特竞争优势。截至2019年末，中信银行在国内151个大中城市设有1,401家营业网点，并下设中信国际金融控股有限公司、信银（香港）投资有限公司、中信金融租赁有限公司、浙江临安中信村镇银行股份有限公司、中信百信银行股份有限公司（为中信银行与百度公司发起设立的国内首家具有独立法人资格的直销银行）、哈萨克斯坦阿尔金银行6家附属公司。经过30余年的发展，中信银行已成为一家总资产规模超6万亿元、员工人数近6万名，具有强大综合实力和品牌竞争力的金融集团。2020年，中信银行在英国《银行家》杂志“全球银行品牌500强排行榜”中排名第21位；中信银行一级资本在英国《银行家》杂志“世界1000家银行排名”中排名第24位。</w:t>
      </w:r>
    </w:p>
    <w:p w14:paraId="0D97DD0F" w14:textId="77777777" w:rsidR="003F0C2E" w:rsidRPr="003F0C2E" w:rsidRDefault="003F0C2E" w:rsidP="003F0C2E">
      <w:pPr>
        <w:widowControl/>
        <w:spacing w:line="450" w:lineRule="atLeast"/>
        <w:ind w:firstLine="480"/>
        <w:jc w:val="left"/>
        <w:rPr>
          <w:rFonts w:ascii="微软雅黑" w:eastAsia="微软雅黑" w:hAnsi="微软雅黑" w:cs="宋体" w:hint="eastAsia"/>
          <w:color w:val="000000"/>
          <w:kern w:val="0"/>
          <w:sz w:val="27"/>
          <w:szCs w:val="27"/>
        </w:rPr>
      </w:pPr>
      <w:r w:rsidRPr="003F0C2E">
        <w:rPr>
          <w:rFonts w:ascii="微软雅黑" w:eastAsia="微软雅黑" w:hAnsi="微软雅黑" w:cs="宋体" w:hint="eastAsia"/>
          <w:color w:val="000000"/>
          <w:kern w:val="0"/>
          <w:sz w:val="24"/>
          <w:szCs w:val="24"/>
        </w:rPr>
        <w:t>中信银行注重人才发展战略，秉承“德才兼备，适才适位”的人才理念，不断致力于为员工发展营造和谐健康、积极向上的良好氛围，携手员工与企业同发展、共分享，助力员工实现人生目标。</w:t>
      </w:r>
    </w:p>
    <w:p w14:paraId="16083376" w14:textId="77777777" w:rsidR="003F0C2E" w:rsidRPr="003F0C2E" w:rsidRDefault="003F0C2E" w:rsidP="003F0C2E">
      <w:pPr>
        <w:widowControl/>
        <w:spacing w:line="450" w:lineRule="atLeast"/>
        <w:ind w:firstLine="480"/>
        <w:jc w:val="left"/>
        <w:rPr>
          <w:rFonts w:ascii="微软雅黑" w:eastAsia="微软雅黑" w:hAnsi="微软雅黑" w:cs="宋体" w:hint="eastAsia"/>
          <w:color w:val="000000"/>
          <w:kern w:val="0"/>
          <w:sz w:val="27"/>
          <w:szCs w:val="27"/>
        </w:rPr>
      </w:pPr>
      <w:r w:rsidRPr="003F0C2E">
        <w:rPr>
          <w:rFonts w:ascii="微软雅黑" w:eastAsia="微软雅黑" w:hAnsi="微软雅黑" w:cs="宋体" w:hint="eastAsia"/>
          <w:color w:val="000000"/>
          <w:kern w:val="0"/>
          <w:sz w:val="24"/>
          <w:szCs w:val="24"/>
        </w:rPr>
        <w:lastRenderedPageBreak/>
        <w:t>根据业务发展需要，中信银行诚聘境内外高等院校毕业生。有关事项公告如下：</w:t>
      </w:r>
      <w:r w:rsidRPr="003F0C2E">
        <w:rPr>
          <w:rFonts w:ascii="微软雅黑" w:eastAsia="微软雅黑" w:hAnsi="微软雅黑" w:cs="宋体" w:hint="eastAsia"/>
          <w:color w:val="000000"/>
          <w:kern w:val="0"/>
          <w:sz w:val="27"/>
          <w:szCs w:val="27"/>
        </w:rPr>
        <w:br/>
      </w:r>
      <w:r w:rsidRPr="003F0C2E">
        <w:rPr>
          <w:rFonts w:ascii="微软雅黑" w:eastAsia="微软雅黑" w:hAnsi="微软雅黑" w:cs="宋体" w:hint="eastAsia"/>
          <w:color w:val="000000"/>
          <w:kern w:val="0"/>
          <w:sz w:val="24"/>
          <w:szCs w:val="24"/>
        </w:rPr>
        <w:t>一、招聘对象</w:t>
      </w:r>
    </w:p>
    <w:p w14:paraId="53AAF362"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1.国内全日制普通高等院校列入国家统分计划的2020年毕业且初次就业学生和2021年应届毕业生（不含委培生和定向生）；</w:t>
      </w:r>
    </w:p>
    <w:p w14:paraId="6047D54F"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2.2020年1月至2021年7月期间毕业且初次就业的海外及港澳台地区院校毕业生。</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二、招聘职位</w:t>
      </w:r>
    </w:p>
    <w:p w14:paraId="3ECF2851"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详见各单位招聘职位。</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三、基本条件</w:t>
      </w:r>
    </w:p>
    <w:p w14:paraId="2C4A857E"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1.遵纪守法、诚实守信，无违法、违规、违纪等不良记录。</w:t>
      </w:r>
    </w:p>
    <w:p w14:paraId="41EFF2FD"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2.中国内地、香港特别行政区、澳门特别行政区、台湾地区生源。</w:t>
      </w:r>
    </w:p>
    <w:p w14:paraId="2D49A0F0"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3.具有国家认可的全日制本科及以上学历，主修经济学、管理学、法学、理学（数学、统计）、工学（计算机、电子信息、自动化、电气、机械、仪器）、文学（外语、新闻）等相关专业。</w:t>
      </w:r>
    </w:p>
    <w:p w14:paraId="7CAFE688"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4.英语专业毕业生一般应通过国家专业八级考试，其他专业毕业生一般应通过大学英语四级或同等级别及以上考试。</w:t>
      </w:r>
    </w:p>
    <w:p w14:paraId="032BFD53"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5.按国家或高校规定如期毕业。国内院校应届生入职时须获得毕业证、学位证、就业报到证；海外及港澳台地区院校毕业生入职时须获得教育部学历学位认证。</w:t>
      </w:r>
    </w:p>
    <w:p w14:paraId="49A20DD4"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6.具有良好的学习和研究分析能力、文字表达能力、组织协调能力和团队合作意识。</w:t>
      </w:r>
    </w:p>
    <w:p w14:paraId="68F94C17"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lastRenderedPageBreak/>
        <w:t>7.身心健康，能够承担一定的工作压力；身体条件需符合《公务员录用体检通用标准（试行）》（人社部发〔2016〕140号）、《公务员录用体检操作手册（试行）》（人社部发〔2016〕140号）的相关规定。</w:t>
      </w:r>
    </w:p>
    <w:p w14:paraId="3EE9098A"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8.符合履职回避的有关规定。</w:t>
      </w:r>
    </w:p>
    <w:p w14:paraId="0D1FBE4A"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9.其他应具备的条件。</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四、时间安排</w:t>
      </w:r>
    </w:p>
    <w:p w14:paraId="15D3D77B"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即日起开启网申，网申截止时间为2020年10月20日；9月下旬至10月中旬开展线上宣讲和双选会，具体排期及线下宣讲安排另行通知。全球统一考试（在线）时间为10月26日（以上时间如有调整，以最新通知为准）。</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五、应聘方式</w:t>
      </w:r>
    </w:p>
    <w:p w14:paraId="7AFE3ECE"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应聘者可登陆并注册中信银行招聘网站（</w:t>
      </w:r>
      <w:hyperlink w:history="1">
        <w:r w:rsidRPr="003F0C2E">
          <w:rPr>
            <w:rFonts w:ascii="微软雅黑" w:eastAsia="微软雅黑" w:hAnsi="微软雅黑" w:cs="宋体" w:hint="eastAsia"/>
            <w:color w:val="DA5050"/>
            <w:kern w:val="0"/>
            <w:sz w:val="24"/>
            <w:szCs w:val="24"/>
            <w:u w:val="single"/>
          </w:rPr>
          <w:t>https://job.citicbank.com</w:t>
        </w:r>
      </w:hyperlink>
      <w:r w:rsidRPr="003F0C2E">
        <w:rPr>
          <w:rFonts w:ascii="微软雅黑" w:eastAsia="微软雅黑" w:hAnsi="微软雅黑" w:cs="宋体" w:hint="eastAsia"/>
          <w:color w:val="000000"/>
          <w:kern w:val="0"/>
          <w:sz w:val="24"/>
          <w:szCs w:val="24"/>
        </w:rPr>
        <w:t>）用户，或关注“中信银行招聘”微信公众号，按要求创建和完善简历并申请职位。每位应聘者最多可申请两个职位。</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六、招聘程序</w:t>
      </w:r>
    </w:p>
    <w:p w14:paraId="06BC5CBA"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包括网申、测评、简历筛选、考试、面试、体检、背景调查、录用等环节。各单位根据国家新冠肺炎疫情控制需要、地方要求及行内规定开展招聘工作。</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七、注意事项</w:t>
      </w:r>
    </w:p>
    <w:p w14:paraId="033DF0AA"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1.应聘者在网申前需首先浏览中信银行招聘网站“应聘指南”栏目，了解有关说明和要求。</w:t>
      </w:r>
    </w:p>
    <w:p w14:paraId="7A4659DC"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2.对于通过各招聘环节的应聘者，中信银行将可能通过邮件、短信、电话等方式通知应聘者，请保持手机通讯畅通，并及时查看邮件、短信，以免遗漏重要通知。</w:t>
      </w:r>
    </w:p>
    <w:p w14:paraId="77F23E4A"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lastRenderedPageBreak/>
        <w:t>3.应聘者需提供真实、准确、完整的个人信息，如与事实不符，中信银行有权取消应聘者的应聘资格，应聘者自行承担由此导致的全部后果。</w:t>
      </w:r>
    </w:p>
    <w:p w14:paraId="234C86E9"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4.中信银行有权根据业务需要、报名情况，调整或取消个别职位的招聘工作，并在法律允许范围内对本次招聘享有最终解释权。</w:t>
      </w:r>
    </w:p>
    <w:p w14:paraId="49E04D05"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5.咨询方式：应聘者可通过发送电子邮件对本次校园招聘相关事宜进行咨询（咨询邮箱:</w:t>
      </w:r>
      <w:hyperlink r:id="rId4" w:history="1">
        <w:r w:rsidRPr="003F0C2E">
          <w:rPr>
            <w:rFonts w:ascii="微软雅黑" w:eastAsia="微软雅黑" w:hAnsi="微软雅黑" w:cs="宋体" w:hint="eastAsia"/>
            <w:color w:val="DA5050"/>
            <w:kern w:val="0"/>
            <w:sz w:val="24"/>
            <w:szCs w:val="24"/>
            <w:u w:val="single"/>
          </w:rPr>
          <w:t>xiaozhao@citicbank.com</w:t>
        </w:r>
      </w:hyperlink>
      <w:r w:rsidRPr="003F0C2E">
        <w:rPr>
          <w:rFonts w:ascii="微软雅黑" w:eastAsia="微软雅黑" w:hAnsi="微软雅黑" w:cs="宋体" w:hint="eastAsia"/>
          <w:color w:val="000000"/>
          <w:kern w:val="0"/>
          <w:sz w:val="24"/>
          <w:szCs w:val="24"/>
        </w:rPr>
        <w:t>），咨询者须在邮件中注明本人姓名、联系电话、联系邮箱。本邮箱恕不接受简历投递。</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八、有关声明</w:t>
      </w:r>
    </w:p>
    <w:p w14:paraId="3CF79162"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中信银行招聘网站（</w:t>
      </w:r>
      <w:hyperlink r:id="rId5" w:history="1">
        <w:r w:rsidRPr="003F0C2E">
          <w:rPr>
            <w:rFonts w:ascii="微软雅黑" w:eastAsia="微软雅黑" w:hAnsi="微软雅黑" w:cs="宋体" w:hint="eastAsia"/>
            <w:color w:val="DA5050"/>
            <w:kern w:val="0"/>
            <w:sz w:val="24"/>
            <w:szCs w:val="24"/>
            <w:u w:val="single"/>
          </w:rPr>
          <w:t>https://job.citicbank.com</w:t>
        </w:r>
      </w:hyperlink>
      <w:r w:rsidRPr="003F0C2E">
        <w:rPr>
          <w:rFonts w:ascii="微软雅黑" w:eastAsia="微软雅黑" w:hAnsi="微软雅黑" w:cs="宋体" w:hint="eastAsia"/>
          <w:color w:val="000000"/>
          <w:kern w:val="0"/>
          <w:sz w:val="24"/>
          <w:szCs w:val="24"/>
        </w:rPr>
        <w:t>）为中信银行2021年校园招聘唯一网申和公示渠道；中信银行承诺对应聘者的信息予以保密，并不以任何理由收取费用。</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 </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 </w:t>
      </w:r>
      <w:r w:rsidRPr="003F0C2E">
        <w:rPr>
          <w:rFonts w:ascii="微软雅黑" w:eastAsia="微软雅黑" w:hAnsi="微软雅黑" w:cs="宋体" w:hint="eastAsia"/>
          <w:color w:val="000000"/>
          <w:kern w:val="0"/>
          <w:sz w:val="20"/>
          <w:szCs w:val="20"/>
        </w:rPr>
        <w:br/>
      </w:r>
      <w:r w:rsidRPr="003F0C2E">
        <w:rPr>
          <w:rFonts w:ascii="微软雅黑" w:eastAsia="微软雅黑" w:hAnsi="微软雅黑" w:cs="宋体" w:hint="eastAsia"/>
          <w:color w:val="000000"/>
          <w:kern w:val="0"/>
          <w:sz w:val="24"/>
          <w:szCs w:val="24"/>
        </w:rPr>
        <w:t>附件：</w:t>
      </w:r>
    </w:p>
    <w:p w14:paraId="00912AE8"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r w:rsidRPr="003F0C2E">
        <w:rPr>
          <w:rFonts w:ascii="微软雅黑" w:eastAsia="微软雅黑" w:hAnsi="微软雅黑" w:cs="宋体" w:hint="eastAsia"/>
          <w:color w:val="000000"/>
          <w:kern w:val="0"/>
          <w:sz w:val="24"/>
          <w:szCs w:val="24"/>
        </w:rPr>
        <w:t>中信银行2021年校园招聘机构列表</w:t>
      </w:r>
    </w:p>
    <w:p w14:paraId="5C27B2A3" w14:textId="77777777" w:rsidR="003F0C2E" w:rsidRPr="003F0C2E" w:rsidRDefault="003F0C2E" w:rsidP="003F0C2E">
      <w:pPr>
        <w:widowControl/>
        <w:jc w:val="left"/>
        <w:rPr>
          <w:rFonts w:ascii="微软雅黑" w:eastAsia="微软雅黑" w:hAnsi="微软雅黑" w:cs="宋体" w:hint="eastAsia"/>
          <w:color w:val="000000"/>
          <w:kern w:val="0"/>
          <w:sz w:val="20"/>
          <w:szCs w:val="20"/>
        </w:rPr>
      </w:pP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05"/>
        <w:gridCol w:w="1905"/>
        <w:gridCol w:w="1905"/>
        <w:gridCol w:w="1905"/>
      </w:tblGrid>
      <w:tr w:rsidR="003F0C2E" w:rsidRPr="003F0C2E" w14:paraId="675BCA47"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79FD056F" w14:textId="77777777" w:rsidR="003F0C2E" w:rsidRPr="003F0C2E" w:rsidRDefault="003F0C2E" w:rsidP="003F0C2E">
            <w:pPr>
              <w:widowControl/>
              <w:jc w:val="center"/>
              <w:rPr>
                <w:rFonts w:ascii="width:934px;" w:eastAsia="宋体" w:hAnsi="width:934px;" w:cs="宋体" w:hint="eastAsia"/>
                <w:kern w:val="0"/>
                <w:sz w:val="24"/>
                <w:szCs w:val="24"/>
              </w:rPr>
            </w:pPr>
            <w:r w:rsidRPr="003F0C2E">
              <w:rPr>
                <w:rFonts w:ascii="width:934px;" w:eastAsia="宋体" w:hAnsi="width:934px;" w:cs="宋体"/>
                <w:kern w:val="0"/>
                <w:sz w:val="24"/>
                <w:szCs w:val="24"/>
              </w:rPr>
              <w:t>总行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7AC6600B"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北京分行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275F756B"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天津分行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428413F"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石家庄分行</w:t>
            </w:r>
          </w:p>
        </w:tc>
      </w:tr>
      <w:tr w:rsidR="003F0C2E" w:rsidRPr="003F0C2E" w14:paraId="210D5DF9"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476BEF11"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太原分行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2BF40E3"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呼和浩特分行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4E28F28C"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沈阳分行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3EDB389"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大连分行</w:t>
            </w:r>
          </w:p>
        </w:tc>
      </w:tr>
      <w:tr w:rsidR="003F0C2E" w:rsidRPr="003F0C2E" w14:paraId="5CE740B6"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18DACCB6"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长春分行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CEC1EE3"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哈尔滨分行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2969A9DB"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上海分行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55A603A9"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南京分行</w:t>
            </w:r>
          </w:p>
        </w:tc>
      </w:tr>
      <w:tr w:rsidR="003F0C2E" w:rsidRPr="003F0C2E" w14:paraId="0793E7F4"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2EAA698C"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苏州分行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5A9FFB1F"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杭州分行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4671B73E"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宁波分行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38F9D58"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合肥分行</w:t>
            </w:r>
          </w:p>
        </w:tc>
      </w:tr>
      <w:tr w:rsidR="003F0C2E" w:rsidRPr="003F0C2E" w14:paraId="3275E429"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50362AD8"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福州分行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49168AF1"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厦门分行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00DD1DAA"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南昌分行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3DC7BBA1"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济南分行</w:t>
            </w:r>
          </w:p>
        </w:tc>
      </w:tr>
      <w:tr w:rsidR="003F0C2E" w:rsidRPr="003F0C2E" w14:paraId="77CDC092"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6FBEC193"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青岛分行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04150597"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郑州分行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35841599"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武汉分行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273D5AB6"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长沙分行</w:t>
            </w:r>
          </w:p>
        </w:tc>
      </w:tr>
      <w:tr w:rsidR="003F0C2E" w:rsidRPr="003F0C2E" w14:paraId="40893EEF"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2B6193AE"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广州分行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596B50C0"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深圳分行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0505CE17"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南宁分行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4ABFF0E4"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海口分行</w:t>
            </w:r>
          </w:p>
        </w:tc>
      </w:tr>
      <w:tr w:rsidR="003F0C2E" w:rsidRPr="003F0C2E" w14:paraId="3192CD39"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6C402413"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重庆分行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73B4D127"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成都分行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7AC8C6DE"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贵阳分行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03821CAD"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昆明分行</w:t>
            </w:r>
          </w:p>
        </w:tc>
      </w:tr>
      <w:tr w:rsidR="003F0C2E" w:rsidRPr="003F0C2E" w14:paraId="688534CB"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67D7DC45"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西安分行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5F2A37BA"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兰州分行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71A8D3A7"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银川分行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74CC9BE2"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西宁分行</w:t>
            </w:r>
          </w:p>
        </w:tc>
      </w:tr>
      <w:tr w:rsidR="003F0C2E" w:rsidRPr="003F0C2E" w14:paraId="5583283A" w14:textId="77777777" w:rsidTr="003F0C2E">
        <w:trPr>
          <w:trHeight w:val="375"/>
          <w:tblCellSpacing w:w="0" w:type="dxa"/>
          <w:jc w:val="center"/>
        </w:trPr>
        <w:tc>
          <w:tcPr>
            <w:tcW w:w="1905" w:type="dxa"/>
            <w:tcBorders>
              <w:top w:val="outset" w:sz="6" w:space="0" w:color="auto"/>
              <w:left w:val="outset" w:sz="6" w:space="0" w:color="auto"/>
              <w:bottom w:val="outset" w:sz="6" w:space="0" w:color="auto"/>
              <w:right w:val="outset" w:sz="6" w:space="0" w:color="auto"/>
            </w:tcBorders>
            <w:vAlign w:val="center"/>
            <w:hideMark/>
          </w:tcPr>
          <w:p w14:paraId="59474E26"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lastRenderedPageBreak/>
              <w:t>乌鲁木齐分行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1F8DF20E"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拉萨分行</w:t>
            </w:r>
          </w:p>
        </w:tc>
        <w:tc>
          <w:tcPr>
            <w:tcW w:w="1905" w:type="dxa"/>
            <w:tcBorders>
              <w:top w:val="outset" w:sz="6" w:space="0" w:color="auto"/>
              <w:left w:val="outset" w:sz="6" w:space="0" w:color="auto"/>
              <w:bottom w:val="outset" w:sz="6" w:space="0" w:color="auto"/>
              <w:right w:val="outset" w:sz="6" w:space="0" w:color="auto"/>
            </w:tcBorders>
            <w:vAlign w:val="center"/>
            <w:hideMark/>
          </w:tcPr>
          <w:p w14:paraId="238BCC4B" w14:textId="77777777" w:rsidR="003F0C2E" w:rsidRPr="003F0C2E" w:rsidRDefault="003F0C2E" w:rsidP="003F0C2E">
            <w:pPr>
              <w:widowControl/>
              <w:jc w:val="center"/>
              <w:rPr>
                <w:rFonts w:ascii="width:934px;" w:eastAsia="宋体" w:hAnsi="width:934px;" w:cs="宋体"/>
                <w:kern w:val="0"/>
                <w:sz w:val="24"/>
                <w:szCs w:val="24"/>
              </w:rPr>
            </w:pPr>
            <w:r w:rsidRPr="003F0C2E">
              <w:rPr>
                <w:rFonts w:ascii="width:934px;" w:eastAsia="宋体" w:hAnsi="width:934px;" w:cs="宋体"/>
                <w:kern w:val="0"/>
                <w:sz w:val="24"/>
                <w:szCs w:val="24"/>
              </w:rPr>
              <w:t>信用卡中心</w:t>
            </w:r>
          </w:p>
        </w:tc>
        <w:tc>
          <w:tcPr>
            <w:tcW w:w="1905" w:type="dxa"/>
            <w:tcBorders>
              <w:top w:val="outset" w:sz="6" w:space="0" w:color="auto"/>
              <w:left w:val="outset" w:sz="6" w:space="0" w:color="auto"/>
              <w:bottom w:val="outset" w:sz="6" w:space="0" w:color="auto"/>
              <w:right w:val="outset" w:sz="6" w:space="0" w:color="auto"/>
            </w:tcBorders>
            <w:vAlign w:val="center"/>
            <w:hideMark/>
          </w:tcPr>
          <w:p w14:paraId="45291E7B" w14:textId="77777777" w:rsidR="003F0C2E" w:rsidRPr="003F0C2E" w:rsidRDefault="003F0C2E" w:rsidP="003F0C2E">
            <w:pPr>
              <w:widowControl/>
              <w:jc w:val="center"/>
              <w:rPr>
                <w:rFonts w:ascii="width:934px;" w:eastAsia="宋体" w:hAnsi="width:934px;" w:cs="宋体"/>
                <w:kern w:val="0"/>
                <w:sz w:val="24"/>
                <w:szCs w:val="24"/>
              </w:rPr>
            </w:pPr>
          </w:p>
        </w:tc>
      </w:tr>
    </w:tbl>
    <w:p w14:paraId="239ACE3B" w14:textId="77777777" w:rsidR="00226571" w:rsidRDefault="00226571"/>
    <w:sectPr w:rsidR="002265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width:934px;">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56B"/>
    <w:rsid w:val="00226571"/>
    <w:rsid w:val="003F0C2E"/>
    <w:rsid w:val="00E61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BFC74D-E5C3-421A-8402-B99CB1D00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3F0C2E"/>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3F0C2E"/>
    <w:rPr>
      <w:rFonts w:ascii="宋体" w:eastAsia="宋体" w:hAnsi="宋体" w:cs="宋体"/>
      <w:b/>
      <w:bCs/>
      <w:kern w:val="0"/>
      <w:sz w:val="27"/>
      <w:szCs w:val="27"/>
    </w:rPr>
  </w:style>
  <w:style w:type="paragraph" w:styleId="a3">
    <w:name w:val="Normal (Web)"/>
    <w:basedOn w:val="a"/>
    <w:uiPriority w:val="99"/>
    <w:semiHidden/>
    <w:unhideWhenUsed/>
    <w:rsid w:val="003F0C2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3F0C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0056">
      <w:bodyDiv w:val="1"/>
      <w:marLeft w:val="0"/>
      <w:marRight w:val="0"/>
      <w:marTop w:val="0"/>
      <w:marBottom w:val="0"/>
      <w:divBdr>
        <w:top w:val="none" w:sz="0" w:space="0" w:color="auto"/>
        <w:left w:val="none" w:sz="0" w:space="0" w:color="auto"/>
        <w:bottom w:val="none" w:sz="0" w:space="0" w:color="auto"/>
        <w:right w:val="none" w:sz="0" w:space="0" w:color="auto"/>
      </w:divBdr>
      <w:divsChild>
        <w:div w:id="1413891450">
          <w:marLeft w:val="0"/>
          <w:marRight w:val="0"/>
          <w:marTop w:val="0"/>
          <w:marBottom w:val="0"/>
          <w:divBdr>
            <w:top w:val="none" w:sz="0" w:space="0" w:color="auto"/>
            <w:left w:val="none" w:sz="0" w:space="0" w:color="auto"/>
            <w:bottom w:val="none" w:sz="0" w:space="0" w:color="auto"/>
            <w:right w:val="none" w:sz="0" w:space="0" w:color="auto"/>
          </w:divBdr>
          <w:divsChild>
            <w:div w:id="889413912">
              <w:marLeft w:val="0"/>
              <w:marRight w:val="0"/>
              <w:marTop w:val="0"/>
              <w:marBottom w:val="0"/>
              <w:divBdr>
                <w:top w:val="none" w:sz="0" w:space="0" w:color="auto"/>
                <w:left w:val="none" w:sz="0" w:space="0" w:color="auto"/>
                <w:bottom w:val="none" w:sz="0" w:space="0" w:color="auto"/>
                <w:right w:val="none" w:sz="0" w:space="0" w:color="auto"/>
              </w:divBdr>
            </w:div>
            <w:div w:id="190194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job.citicbank.com/" TargetMode="External"/><Relationship Id="rId4" Type="http://schemas.openxmlformats.org/officeDocument/2006/relationships/hyperlink" Target="mailto:xiaozhao@citicban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350</Words>
  <Characters>1999</Characters>
  <Application>Microsoft Office Word</Application>
  <DocSecurity>0</DocSecurity>
  <Lines>16</Lines>
  <Paragraphs>4</Paragraphs>
  <ScaleCrop>false</ScaleCrop>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 靖轩</dc:creator>
  <cp:keywords/>
  <dc:description/>
  <cp:lastModifiedBy>武 靖轩</cp:lastModifiedBy>
  <cp:revision>3</cp:revision>
  <dcterms:created xsi:type="dcterms:W3CDTF">2020-10-17T08:40:00Z</dcterms:created>
  <dcterms:modified xsi:type="dcterms:W3CDTF">2020-10-17T08:40:00Z</dcterms:modified>
</cp:coreProperties>
</file>